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0B8A" w:rsidRDefault="008F0B8A" w:rsidP="00283335">
      <w:pPr>
        <w:spacing w:after="0" w:line="276" w:lineRule="auto"/>
        <w:jc w:val="both"/>
        <w:rPr>
          <w:b/>
          <w:color w:val="808080" w:themeColor="background1" w:themeShade="80"/>
          <w:sz w:val="36"/>
        </w:rPr>
      </w:pPr>
    </w:p>
    <w:p w:rsidR="008F0B8A" w:rsidRPr="006D5165" w:rsidRDefault="008F0B8A" w:rsidP="00283335">
      <w:pPr>
        <w:spacing w:after="0" w:line="276" w:lineRule="auto"/>
        <w:jc w:val="both"/>
        <w:rPr>
          <w:b/>
          <w:color w:val="808080" w:themeColor="background1" w:themeShade="80"/>
          <w:sz w:val="36"/>
        </w:rPr>
      </w:pPr>
      <w:r>
        <w:rPr>
          <w:b/>
          <w:color w:val="808080" w:themeColor="background1" w:themeShade="80"/>
          <w:sz w:val="36"/>
        </w:rPr>
        <w:t>Communiqué de presse</w:t>
      </w:r>
    </w:p>
    <w:p w:rsidR="008F0B8A" w:rsidRDefault="008F0B8A" w:rsidP="00283335">
      <w:pPr>
        <w:tabs>
          <w:tab w:val="right" w:pos="9070"/>
        </w:tabs>
        <w:spacing w:after="0" w:line="276" w:lineRule="auto"/>
        <w:jc w:val="both"/>
      </w:pPr>
      <w:r>
        <w:tab/>
      </w:r>
      <w:r w:rsidR="00283335">
        <w:t>15</w:t>
      </w:r>
      <w:r>
        <w:t xml:space="preserve"> </w:t>
      </w:r>
      <w:r w:rsidR="00283335">
        <w:t>novembre</w:t>
      </w:r>
      <w:r>
        <w:t xml:space="preserve"> 2017</w:t>
      </w:r>
    </w:p>
    <w:p w:rsidR="008F0B8A" w:rsidRDefault="008F0B8A" w:rsidP="00283335">
      <w:pPr>
        <w:spacing w:after="0" w:line="276" w:lineRule="auto"/>
        <w:jc w:val="both"/>
        <w:rPr>
          <w:b/>
          <w:color w:val="2E74B5" w:themeColor="accent5" w:themeShade="BF"/>
          <w:sz w:val="28"/>
        </w:rPr>
      </w:pPr>
    </w:p>
    <w:p w:rsidR="00283335" w:rsidRPr="008360C4" w:rsidRDefault="00283335" w:rsidP="00283335">
      <w:pPr>
        <w:spacing w:after="0" w:line="276" w:lineRule="auto"/>
        <w:jc w:val="both"/>
        <w:rPr>
          <w:rFonts w:cstheme="minorHAnsi"/>
          <w:b/>
          <w:color w:val="2E74B5" w:themeColor="accent5" w:themeShade="BF"/>
          <w:sz w:val="28"/>
        </w:rPr>
      </w:pPr>
      <w:r w:rsidRPr="008360C4">
        <w:rPr>
          <w:rFonts w:cstheme="minorHAnsi"/>
          <w:b/>
          <w:color w:val="2E74B5" w:themeColor="accent5" w:themeShade="BF"/>
          <w:sz w:val="28"/>
        </w:rPr>
        <w:t>Deux mondes se rencontrent à Delémont</w:t>
      </w:r>
    </w:p>
    <w:p w:rsidR="00283335" w:rsidRDefault="00283335" w:rsidP="00283335">
      <w:pPr>
        <w:spacing w:line="276" w:lineRule="auto"/>
        <w:jc w:val="both"/>
        <w:rPr>
          <w:rFonts w:cs="Arial"/>
        </w:rPr>
      </w:pPr>
      <w:r w:rsidRPr="00283335">
        <w:rPr>
          <w:rFonts w:cs="Arial"/>
          <w:i/>
        </w:rPr>
        <w:t xml:space="preserve">Une trentaine d’enseignants du collège de Delémont ont participé mercredi (15 novembre) au projet #bepog dans le Jura en visitant l’entreprise </w:t>
      </w:r>
      <w:proofErr w:type="spellStart"/>
      <w:r w:rsidRPr="00283335">
        <w:rPr>
          <w:rFonts w:cs="Arial"/>
          <w:i/>
        </w:rPr>
        <w:t>Willemin-Macodel</w:t>
      </w:r>
      <w:proofErr w:type="spellEnd"/>
      <w:r w:rsidRPr="00283335">
        <w:rPr>
          <w:rFonts w:cs="Arial"/>
          <w:i/>
        </w:rPr>
        <w:t xml:space="preserve"> SA à Delémont. Cette action vise à valoriser les métiers techniques, à instaurer un échange entre enseignants et entreprises locales pour encourager les jeunes à entrer dans les professions que propose l’industrie jurassienne. Le ministre de la formation, de la culture et des sports Martial </w:t>
      </w:r>
      <w:proofErr w:type="spellStart"/>
      <w:r w:rsidRPr="00283335">
        <w:rPr>
          <w:rFonts w:cs="Arial"/>
          <w:i/>
        </w:rPr>
        <w:t>Courtet</w:t>
      </w:r>
      <w:proofErr w:type="spellEnd"/>
      <w:r w:rsidRPr="00283335">
        <w:rPr>
          <w:rFonts w:cs="Arial"/>
          <w:i/>
        </w:rPr>
        <w:t xml:space="preserve"> a encouragé ce processus de rapprochement.  </w:t>
      </w:r>
      <w:r>
        <w:rPr>
          <w:rFonts w:cs="Arial"/>
          <w:i/>
        </w:rPr>
        <w:br/>
      </w:r>
      <w:r>
        <w:rPr>
          <w:rFonts w:cs="Arial"/>
          <w:i/>
        </w:rPr>
        <w:br/>
      </w:r>
      <w:r>
        <w:rPr>
          <w:rFonts w:cs="Arial"/>
        </w:rPr>
        <w:t>Deux mondes se sont rencontrés à Delémont : d</w:t>
      </w:r>
      <w:r w:rsidRPr="000421C6">
        <w:rPr>
          <w:rFonts w:cs="Arial"/>
        </w:rPr>
        <w:t xml:space="preserve">’un côté, l’entreprise </w:t>
      </w:r>
      <w:proofErr w:type="spellStart"/>
      <w:r w:rsidRPr="000421C6">
        <w:rPr>
          <w:rFonts w:cs="Arial"/>
        </w:rPr>
        <w:t>Willemin-Macodel</w:t>
      </w:r>
      <w:proofErr w:type="spellEnd"/>
      <w:r w:rsidRPr="000421C6">
        <w:rPr>
          <w:rFonts w:cs="Arial"/>
        </w:rPr>
        <w:t>, fleuron mondial de la machine-outil et entreprise formatrice</w:t>
      </w:r>
      <w:r>
        <w:rPr>
          <w:rFonts w:cs="Arial"/>
        </w:rPr>
        <w:t>,</w:t>
      </w:r>
      <w:r w:rsidRPr="000421C6">
        <w:rPr>
          <w:rFonts w:cs="Arial"/>
        </w:rPr>
        <w:t xml:space="preserve"> de l’autre, les enseignants d</w:t>
      </w:r>
      <w:r>
        <w:rPr>
          <w:rFonts w:cs="Arial"/>
        </w:rPr>
        <w:t>u collège de</w:t>
      </w:r>
      <w:r w:rsidRPr="000421C6">
        <w:rPr>
          <w:rFonts w:cs="Arial"/>
        </w:rPr>
        <w:t xml:space="preserve"> Delémont. Une rencontre mise en musique par #bepog, le programme de valorisation des métiers techniques,</w:t>
      </w:r>
      <w:r>
        <w:rPr>
          <w:rFonts w:cs="Arial"/>
        </w:rPr>
        <w:t xml:space="preserve"> et le Département de la formation, de la culture et des sports du canton du Jura, </w:t>
      </w:r>
      <w:r w:rsidRPr="000421C6">
        <w:rPr>
          <w:rFonts w:cs="Arial"/>
        </w:rPr>
        <w:t xml:space="preserve">avec en vedettes de jeunes apprentis très intéressés à </w:t>
      </w:r>
      <w:r>
        <w:rPr>
          <w:rFonts w:cs="Arial"/>
        </w:rPr>
        <w:t>échanger sur</w:t>
      </w:r>
      <w:r w:rsidRPr="000421C6">
        <w:rPr>
          <w:rFonts w:cs="Arial"/>
        </w:rPr>
        <w:t xml:space="preserve"> leur quotidien </w:t>
      </w:r>
      <w:r>
        <w:rPr>
          <w:rFonts w:cs="Arial"/>
        </w:rPr>
        <w:t xml:space="preserve">avec </w:t>
      </w:r>
      <w:r w:rsidRPr="000421C6">
        <w:rPr>
          <w:rFonts w:cs="Arial"/>
        </w:rPr>
        <w:t xml:space="preserve">le ministre Martial </w:t>
      </w:r>
      <w:proofErr w:type="spellStart"/>
      <w:r w:rsidRPr="000421C6">
        <w:rPr>
          <w:rFonts w:cs="Arial"/>
        </w:rPr>
        <w:t>Courtet</w:t>
      </w:r>
      <w:proofErr w:type="spellEnd"/>
      <w:r>
        <w:rPr>
          <w:rFonts w:cs="Arial"/>
        </w:rPr>
        <w:t xml:space="preserve"> et les enseignants</w:t>
      </w:r>
      <w:r w:rsidRPr="000421C6">
        <w:rPr>
          <w:rFonts w:cs="Arial"/>
        </w:rPr>
        <w:t>.</w:t>
      </w:r>
    </w:p>
    <w:p w:rsidR="00283335" w:rsidRDefault="00283335" w:rsidP="00283335">
      <w:pPr>
        <w:spacing w:line="276" w:lineRule="auto"/>
        <w:jc w:val="both"/>
        <w:rPr>
          <w:rFonts w:cs="Arial"/>
        </w:rPr>
      </w:pPr>
      <w:r>
        <w:rPr>
          <w:rFonts w:cs="Arial"/>
        </w:rPr>
        <w:br/>
      </w:r>
      <w:r w:rsidRPr="00780CB1">
        <w:rPr>
          <w:rFonts w:cs="Arial"/>
        </w:rPr>
        <w:t>Le tissu économique de l’Arc jurassien repose largement sur le savoir-faire technique de près de 4'000 PME dont le 95% ont moins de 10 employés. Ce sont plus de 50'000 emplois qualifiés qu’il faudra remplacer au fi</w:t>
      </w:r>
      <w:r>
        <w:rPr>
          <w:rFonts w:cs="Arial"/>
        </w:rPr>
        <w:t xml:space="preserve">l des départs à la retraite. </w:t>
      </w:r>
      <w:r w:rsidRPr="00E619EC">
        <w:rPr>
          <w:rFonts w:cs="Arial"/>
        </w:rPr>
        <w:t>Olivier</w:t>
      </w:r>
      <w:r>
        <w:rPr>
          <w:rFonts w:cs="Arial"/>
        </w:rPr>
        <w:t xml:space="preserve"> </w:t>
      </w:r>
      <w:r w:rsidRPr="00780CB1">
        <w:rPr>
          <w:rFonts w:cs="Arial"/>
        </w:rPr>
        <w:t xml:space="preserve">Haegeli, directeur de </w:t>
      </w:r>
      <w:proofErr w:type="spellStart"/>
      <w:r w:rsidRPr="00780CB1">
        <w:rPr>
          <w:rFonts w:cs="Arial"/>
        </w:rPr>
        <w:t>Willemin-Macodel</w:t>
      </w:r>
      <w:proofErr w:type="spellEnd"/>
      <w:r w:rsidRPr="00780CB1">
        <w:rPr>
          <w:rFonts w:cs="Arial"/>
        </w:rPr>
        <w:t xml:space="preserve">, explique : « Les métiers techniques sont des métiers d’avenir et nous sommes actifs dans des domaines de pointe où les compétences sont bien valorisées ». </w:t>
      </w:r>
      <w:r>
        <w:rPr>
          <w:rFonts w:cs="Arial"/>
        </w:rPr>
        <w:t xml:space="preserve">Selon </w:t>
      </w:r>
      <w:r w:rsidRPr="00780CB1">
        <w:rPr>
          <w:rFonts w:cs="Arial"/>
        </w:rPr>
        <w:t>Pierre-Yves Kohler, responsable du projet #bepog</w:t>
      </w:r>
      <w:r>
        <w:rPr>
          <w:rFonts w:cs="Arial"/>
        </w:rPr>
        <w:t>,</w:t>
      </w:r>
      <w:r w:rsidRPr="00780CB1">
        <w:rPr>
          <w:rFonts w:cs="Arial"/>
        </w:rPr>
        <w:t xml:space="preserve"> </w:t>
      </w:r>
      <w:r>
        <w:rPr>
          <w:rFonts w:cs="Arial"/>
        </w:rPr>
        <w:t>« l</w:t>
      </w:r>
      <w:r w:rsidRPr="00780CB1">
        <w:rPr>
          <w:rFonts w:cs="Arial"/>
        </w:rPr>
        <w:t>a relève dans les métiers techniques n’est pas assurée et nous devons sensibiliser tous les pub</w:t>
      </w:r>
      <w:r>
        <w:rPr>
          <w:rFonts w:cs="Arial"/>
        </w:rPr>
        <w:t>lics, notamment les jeunes hommes et jeunes femmes, les enseignants et le</w:t>
      </w:r>
      <w:r w:rsidRPr="00780CB1">
        <w:rPr>
          <w:rFonts w:cs="Arial"/>
        </w:rPr>
        <w:t>s parents sur le fait que ce sont des métiers intéressants, ouverts et créateurs de valeur ».</w:t>
      </w:r>
    </w:p>
    <w:p w:rsidR="00283335" w:rsidRDefault="00283335" w:rsidP="00283335">
      <w:pPr>
        <w:spacing w:line="276" w:lineRule="auto"/>
        <w:jc w:val="both"/>
        <w:rPr>
          <w:rFonts w:cs="Arial"/>
        </w:rPr>
      </w:pPr>
      <w:r>
        <w:rPr>
          <w:rFonts w:cs="Arial"/>
        </w:rPr>
        <w:br/>
      </w:r>
      <w:r w:rsidRPr="003B0D58">
        <w:rPr>
          <w:rFonts w:cs="Arial"/>
        </w:rPr>
        <w:t xml:space="preserve">L’entreprise </w:t>
      </w:r>
      <w:proofErr w:type="spellStart"/>
      <w:r w:rsidRPr="003B0D58">
        <w:rPr>
          <w:rFonts w:cs="Arial"/>
        </w:rPr>
        <w:t>delémontaine</w:t>
      </w:r>
      <w:proofErr w:type="spellEnd"/>
      <w:r w:rsidRPr="003B0D58">
        <w:rPr>
          <w:rFonts w:cs="Arial"/>
        </w:rPr>
        <w:t xml:space="preserve"> forme aujourd’hui 17 apprentis dont dix </w:t>
      </w:r>
      <w:proofErr w:type="spellStart"/>
      <w:r w:rsidRPr="003B0D58">
        <w:rPr>
          <w:rFonts w:cs="Arial"/>
        </w:rPr>
        <w:t>polymécaniciens</w:t>
      </w:r>
      <w:proofErr w:type="spellEnd"/>
      <w:r w:rsidRPr="003B0D58">
        <w:rPr>
          <w:rFonts w:cs="Arial"/>
        </w:rPr>
        <w:t xml:space="preserve"> et une </w:t>
      </w:r>
      <w:proofErr w:type="spellStart"/>
      <w:r w:rsidRPr="003B0D58">
        <w:rPr>
          <w:rFonts w:cs="Arial"/>
        </w:rPr>
        <w:t>polymécanicienne</w:t>
      </w:r>
      <w:proofErr w:type="spellEnd"/>
      <w:r w:rsidRPr="003B0D58">
        <w:rPr>
          <w:rFonts w:cs="Arial"/>
        </w:rPr>
        <w:t xml:space="preserve">, deux dessinateurs et une dessinatrice, un logisticien et deux employées de commerce. A terme, l’entreprise souhaite en former 20 à 25 en permanence. Questionnée quant à ce nombre important de jeunes en formation, Mégane Steulet, responsable des apprentis, explique : « Nous sommes actifs dans la réalisation de produits de pointe et en favorisant l’apprentissage, nous </w:t>
      </w:r>
      <w:bookmarkStart w:id="0" w:name="_GoBack"/>
      <w:bookmarkEnd w:id="0"/>
      <w:r w:rsidRPr="003B0D58">
        <w:rPr>
          <w:rFonts w:cs="Arial"/>
        </w:rPr>
        <w:t>travaillons à assurer la relève dans les métiers techniques mais également au sein même de notre entreprise. A l’avenir plus que jamais, nous devons pouvoir compter sur des collaborateurs compétents pour assurer notre compétitivité ». Parmi les jeunes qui ont terminé leur formation, nous trouvons une belle illustration des forces</w:t>
      </w:r>
      <w:r>
        <w:rPr>
          <w:rFonts w:cs="Arial"/>
        </w:rPr>
        <w:t xml:space="preserve"> du système d’apprentissage s</w:t>
      </w:r>
      <w:r w:rsidRPr="003B0D58">
        <w:rPr>
          <w:rFonts w:cs="Arial"/>
        </w:rPr>
        <w:t>uisse. Certains sont restés professionnels dans leur métier et d’autres ont continué par un second apprentissage, un diplôme de technicien ES ou encore un diplôme d’ingénieur ETS.</w:t>
      </w:r>
    </w:p>
    <w:p w:rsidR="00283335" w:rsidRDefault="00283335" w:rsidP="00283335">
      <w:pPr>
        <w:spacing w:line="276" w:lineRule="auto"/>
        <w:jc w:val="both"/>
        <w:rPr>
          <w:rFonts w:cs="Arial"/>
        </w:rPr>
      </w:pPr>
    </w:p>
    <w:p w:rsidR="00283335" w:rsidRDefault="00283335" w:rsidP="00283335">
      <w:pPr>
        <w:spacing w:line="276" w:lineRule="auto"/>
        <w:jc w:val="both"/>
        <w:rPr>
          <w:rFonts w:cs="Arial"/>
        </w:rPr>
      </w:pPr>
      <w:r w:rsidRPr="00E05E1C">
        <w:rPr>
          <w:rFonts w:cs="Arial"/>
        </w:rPr>
        <w:lastRenderedPageBreak/>
        <w:t xml:space="preserve">Depuis un peu plus d’une année, le projet #bepog se déploie sur les quatre cantons de l’Arc jurassien. Issu de la politique régionale sous l’égide d’arcjurassien.ch, il vise à </w:t>
      </w:r>
      <w:r>
        <w:rPr>
          <w:rFonts w:cs="Arial"/>
        </w:rPr>
        <w:t xml:space="preserve">valoriser </w:t>
      </w:r>
      <w:r w:rsidRPr="00E05E1C">
        <w:rPr>
          <w:rFonts w:cs="Arial"/>
        </w:rPr>
        <w:t xml:space="preserve">les professions techniques indispensables aux PME de notre région </w:t>
      </w:r>
      <w:r>
        <w:rPr>
          <w:rFonts w:cs="Arial"/>
        </w:rPr>
        <w:t>auprès des jeunes en fin de scolarité</w:t>
      </w:r>
      <w:r w:rsidRPr="00E05E1C">
        <w:rPr>
          <w:rFonts w:cs="Arial"/>
        </w:rPr>
        <w:t>. Le programme de visites d’entreprises pour les écoles secondaires du canton du Jura en fait partie et est organisé en collaboration avec le Service de la formation des niveaux secondaire II et tertiaire du canton du Jura.</w:t>
      </w:r>
      <w:r>
        <w:rPr>
          <w:rFonts w:cs="Arial"/>
        </w:rPr>
        <w:t xml:space="preserve"> Une telle action sera proposée aux autres écoles secondaires du canton. </w:t>
      </w:r>
    </w:p>
    <w:p w:rsidR="008D135C" w:rsidRDefault="008D135C" w:rsidP="00283335">
      <w:pPr>
        <w:spacing w:after="0" w:line="276" w:lineRule="auto"/>
        <w:jc w:val="both"/>
      </w:pPr>
    </w:p>
    <w:p w:rsidR="008F0B8A" w:rsidRDefault="008F0B8A" w:rsidP="00283335">
      <w:pPr>
        <w:spacing w:after="0" w:line="276" w:lineRule="auto"/>
        <w:jc w:val="both"/>
      </w:pPr>
    </w:p>
    <w:p w:rsidR="008F0B8A" w:rsidRDefault="008F0B8A" w:rsidP="00283335">
      <w:pPr>
        <w:spacing w:after="0" w:line="240" w:lineRule="auto"/>
        <w:jc w:val="right"/>
        <w:rPr>
          <w:rStyle w:val="shorttext"/>
          <w:rFonts w:ascii="Calibri" w:hAnsi="Calibri"/>
          <w:b/>
          <w:sz w:val="20"/>
          <w:szCs w:val="20"/>
        </w:rPr>
      </w:pPr>
      <w:r>
        <w:rPr>
          <w:rStyle w:val="shorttext"/>
          <w:rFonts w:ascii="Calibri" w:hAnsi="Calibri"/>
          <w:b/>
          <w:sz w:val="20"/>
          <w:szCs w:val="20"/>
        </w:rPr>
        <w:t xml:space="preserve">Plus d’information </w:t>
      </w:r>
    </w:p>
    <w:p w:rsidR="008F0B8A" w:rsidRPr="00850449" w:rsidRDefault="008F0B8A" w:rsidP="00283335">
      <w:pPr>
        <w:spacing w:after="0" w:line="240" w:lineRule="auto"/>
        <w:jc w:val="right"/>
        <w:rPr>
          <w:rStyle w:val="shorttext"/>
          <w:rFonts w:ascii="Calibri" w:hAnsi="Calibri"/>
          <w:sz w:val="20"/>
          <w:szCs w:val="20"/>
        </w:rPr>
      </w:pPr>
      <w:r w:rsidRPr="00850449">
        <w:rPr>
          <w:rStyle w:val="shorttext"/>
          <w:rFonts w:ascii="Calibri" w:hAnsi="Calibri"/>
          <w:sz w:val="20"/>
          <w:szCs w:val="20"/>
        </w:rPr>
        <w:t>Pierre-Yves Kohler, FAJI SA</w:t>
      </w:r>
    </w:p>
    <w:p w:rsidR="008F0B8A" w:rsidRPr="00850449" w:rsidRDefault="00790C2D" w:rsidP="00283335">
      <w:pPr>
        <w:spacing w:after="0" w:line="240" w:lineRule="auto"/>
        <w:jc w:val="right"/>
        <w:rPr>
          <w:rStyle w:val="shorttext"/>
          <w:rFonts w:ascii="Calibri" w:hAnsi="Calibri"/>
          <w:sz w:val="20"/>
          <w:szCs w:val="20"/>
        </w:rPr>
      </w:pPr>
      <w:hyperlink r:id="rId7" w:history="1">
        <w:r w:rsidR="008F0B8A" w:rsidRPr="00850449">
          <w:rPr>
            <w:rStyle w:val="Lienhypertexte"/>
            <w:rFonts w:ascii="Calibri" w:hAnsi="Calibri"/>
            <w:sz w:val="20"/>
            <w:szCs w:val="20"/>
          </w:rPr>
          <w:t>pierre-yves.kohler@faji.ch</w:t>
        </w:r>
      </w:hyperlink>
      <w:r w:rsidR="008F0B8A" w:rsidRPr="00850449">
        <w:rPr>
          <w:rStyle w:val="shorttext"/>
          <w:rFonts w:ascii="Calibri" w:hAnsi="Calibri"/>
          <w:sz w:val="20"/>
          <w:szCs w:val="20"/>
        </w:rPr>
        <w:t xml:space="preserve"> – T. +41 79 785 46 01 </w:t>
      </w:r>
    </w:p>
    <w:p w:rsidR="008F0B8A" w:rsidRDefault="00790C2D" w:rsidP="00283335">
      <w:pPr>
        <w:spacing w:after="0" w:line="240" w:lineRule="auto"/>
        <w:jc w:val="right"/>
        <w:rPr>
          <w:rStyle w:val="Lienhypertexte"/>
          <w:rFonts w:ascii="Calibri" w:hAnsi="Calibri"/>
          <w:sz w:val="20"/>
          <w:szCs w:val="20"/>
        </w:rPr>
      </w:pPr>
      <w:hyperlink r:id="rId8" w:history="1">
        <w:r w:rsidR="008F0B8A" w:rsidRPr="00423493">
          <w:rPr>
            <w:rStyle w:val="Lienhypertexte"/>
            <w:rFonts w:ascii="Calibri" w:hAnsi="Calibri"/>
            <w:sz w:val="20"/>
            <w:szCs w:val="20"/>
          </w:rPr>
          <w:t>www.bepog.ch</w:t>
        </w:r>
      </w:hyperlink>
    </w:p>
    <w:p w:rsidR="00283335" w:rsidRDefault="00283335" w:rsidP="00283335">
      <w:pPr>
        <w:spacing w:after="0" w:line="240" w:lineRule="auto"/>
        <w:jc w:val="right"/>
        <w:rPr>
          <w:rStyle w:val="shorttext"/>
          <w:rFonts w:ascii="Calibri" w:hAnsi="Calibri"/>
          <w:sz w:val="20"/>
          <w:szCs w:val="20"/>
        </w:rPr>
      </w:pPr>
    </w:p>
    <w:p w:rsidR="00283335" w:rsidRDefault="00283335" w:rsidP="00283335">
      <w:pPr>
        <w:spacing w:after="0" w:line="240" w:lineRule="auto"/>
        <w:ind w:left="360"/>
        <w:jc w:val="right"/>
        <w:rPr>
          <w:rStyle w:val="shorttext"/>
          <w:rFonts w:ascii="Calibri" w:hAnsi="Calibri"/>
          <w:sz w:val="20"/>
          <w:szCs w:val="20"/>
        </w:rPr>
      </w:pPr>
      <w:r w:rsidRPr="00283335">
        <w:rPr>
          <w:rStyle w:val="shorttext"/>
          <w:rFonts w:ascii="Calibri" w:hAnsi="Calibri"/>
          <w:sz w:val="20"/>
          <w:szCs w:val="20"/>
        </w:rPr>
        <w:t>Clément Schaffter, Service de la formation des</w:t>
      </w:r>
    </w:p>
    <w:p w:rsidR="00283335" w:rsidRDefault="00283335" w:rsidP="00283335">
      <w:pPr>
        <w:spacing w:after="0" w:line="240" w:lineRule="auto"/>
        <w:ind w:left="360"/>
        <w:jc w:val="right"/>
        <w:rPr>
          <w:rFonts w:cs="Arial"/>
          <w:i/>
        </w:rPr>
      </w:pPr>
      <w:proofErr w:type="gramStart"/>
      <w:r w:rsidRPr="00283335">
        <w:rPr>
          <w:rStyle w:val="shorttext"/>
          <w:rFonts w:ascii="Calibri" w:hAnsi="Calibri"/>
          <w:sz w:val="20"/>
          <w:szCs w:val="20"/>
        </w:rPr>
        <w:t>niveaux</w:t>
      </w:r>
      <w:proofErr w:type="gramEnd"/>
      <w:r w:rsidRPr="00283335">
        <w:rPr>
          <w:rStyle w:val="shorttext"/>
          <w:rFonts w:ascii="Calibri" w:hAnsi="Calibri"/>
          <w:sz w:val="20"/>
          <w:szCs w:val="20"/>
        </w:rPr>
        <w:t xml:space="preserve"> secondaire II et tertiaire,</w:t>
      </w:r>
      <w:r w:rsidRPr="00283335">
        <w:rPr>
          <w:rFonts w:cs="Arial"/>
          <w:i/>
        </w:rPr>
        <w:t xml:space="preserve"> </w:t>
      </w:r>
    </w:p>
    <w:p w:rsidR="00283335" w:rsidRPr="00283335" w:rsidRDefault="00283335" w:rsidP="00283335">
      <w:pPr>
        <w:spacing w:after="0" w:line="240" w:lineRule="auto"/>
        <w:ind w:left="360"/>
        <w:jc w:val="right"/>
        <w:rPr>
          <w:rFonts w:cs="Arial"/>
        </w:rPr>
      </w:pPr>
      <w:r w:rsidRPr="00283335">
        <w:rPr>
          <w:rFonts w:cs="Arial"/>
        </w:rPr>
        <w:t>République et Canton du Jura</w:t>
      </w:r>
    </w:p>
    <w:p w:rsidR="00283335" w:rsidRPr="00283335" w:rsidRDefault="00790C2D" w:rsidP="00283335">
      <w:pPr>
        <w:spacing w:after="0" w:line="240" w:lineRule="auto"/>
        <w:ind w:left="360"/>
        <w:jc w:val="right"/>
      </w:pPr>
      <w:hyperlink r:id="rId9" w:history="1">
        <w:r w:rsidR="00283335" w:rsidRPr="00283335">
          <w:rPr>
            <w:rStyle w:val="Lienhypertexte"/>
            <w:rFonts w:cs="Arial"/>
          </w:rPr>
          <w:t>clement.schaffter@jura.ch</w:t>
        </w:r>
      </w:hyperlink>
      <w:r w:rsidR="00283335" w:rsidRPr="00283335">
        <w:t xml:space="preserve"> – T. +41 78 876 96 84, </w:t>
      </w:r>
    </w:p>
    <w:p w:rsidR="00283335" w:rsidRPr="00283335" w:rsidRDefault="00283335" w:rsidP="00283335">
      <w:pPr>
        <w:spacing w:after="0" w:line="240" w:lineRule="auto"/>
        <w:jc w:val="right"/>
        <w:rPr>
          <w:rStyle w:val="shorttext"/>
          <w:rFonts w:ascii="Calibri" w:hAnsi="Calibri"/>
          <w:sz w:val="20"/>
          <w:szCs w:val="20"/>
        </w:rPr>
      </w:pPr>
    </w:p>
    <w:p w:rsidR="006A33F7" w:rsidRPr="00283335" w:rsidRDefault="006A33F7" w:rsidP="00283335">
      <w:pPr>
        <w:spacing w:after="0" w:line="240" w:lineRule="auto"/>
        <w:jc w:val="both"/>
      </w:pPr>
    </w:p>
    <w:sectPr w:rsidR="006A33F7" w:rsidRPr="00283335" w:rsidSect="008F0B8A">
      <w:footerReference w:type="default" r:id="rId10"/>
      <w:headerReference w:type="first" r:id="rId11"/>
      <w:foot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0C2D" w:rsidRDefault="00790C2D" w:rsidP="008F0B8A">
      <w:pPr>
        <w:spacing w:after="0" w:line="240" w:lineRule="auto"/>
      </w:pPr>
      <w:r>
        <w:separator/>
      </w:r>
    </w:p>
  </w:endnote>
  <w:endnote w:type="continuationSeparator" w:id="0">
    <w:p w:rsidR="00790C2D" w:rsidRDefault="00790C2D" w:rsidP="008F0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7A1" w:rsidRDefault="00746F25">
    <w:pPr>
      <w:pStyle w:val="Pieddepage"/>
    </w:pPr>
    <w:r>
      <w:rPr>
        <w:noProof/>
        <w:lang w:eastAsia="fr-CH"/>
      </w:rPr>
      <w:drawing>
        <wp:inline distT="0" distB="0" distL="0" distR="0" wp14:anchorId="0CA5F20A" wp14:editId="55432068">
          <wp:extent cx="5760720" cy="59626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60720" cy="596265"/>
                  </a:xfrm>
                  <a:prstGeom prst="rect">
                    <a:avLst/>
                  </a:prstGeom>
                </pic:spPr>
              </pic:pic>
            </a:graphicData>
          </a:graphic>
        </wp:inline>
      </w:drawing>
    </w:r>
    <w:r w:rsidR="00BE1E42">
      <w:rPr>
        <w:color w:val="4472C4" w:themeColor="accent1"/>
        <w:lang w:val="fr-FR"/>
      </w:rPr>
      <w:tab/>
    </w:r>
    <w:r w:rsidR="00D917A1">
      <w:rPr>
        <w:rFonts w:asciiTheme="majorHAnsi" w:eastAsiaTheme="majorEastAsia" w:hAnsiTheme="majorHAnsi" w:cstheme="majorBidi"/>
        <w:color w:val="4472C4" w:themeColor="accent1"/>
        <w:sz w:val="20"/>
        <w:szCs w:val="20"/>
        <w:lang w:val="fr-FR"/>
      </w:rPr>
      <w:t xml:space="preserve">p. </w:t>
    </w:r>
    <w:r w:rsidR="00EF4694">
      <w:rPr>
        <w:rFonts w:eastAsiaTheme="minorEastAsia"/>
        <w:color w:val="4472C4" w:themeColor="accent1"/>
        <w:sz w:val="20"/>
        <w:szCs w:val="20"/>
      </w:rPr>
      <w:fldChar w:fldCharType="begin"/>
    </w:r>
    <w:r w:rsidR="00D917A1">
      <w:rPr>
        <w:color w:val="4472C4" w:themeColor="accent1"/>
        <w:sz w:val="20"/>
        <w:szCs w:val="20"/>
      </w:rPr>
      <w:instrText>PAGE    \* MERGEFORMAT</w:instrText>
    </w:r>
    <w:r w:rsidR="00EF4694">
      <w:rPr>
        <w:rFonts w:eastAsiaTheme="minorEastAsia"/>
        <w:color w:val="4472C4" w:themeColor="accent1"/>
        <w:sz w:val="20"/>
        <w:szCs w:val="20"/>
      </w:rPr>
      <w:fldChar w:fldCharType="separate"/>
    </w:r>
    <w:r w:rsidRPr="00746F25">
      <w:rPr>
        <w:rFonts w:asciiTheme="majorHAnsi" w:eastAsiaTheme="majorEastAsia" w:hAnsiTheme="majorHAnsi" w:cstheme="majorBidi"/>
        <w:noProof/>
        <w:color w:val="4472C4" w:themeColor="accent1"/>
        <w:sz w:val="20"/>
        <w:szCs w:val="20"/>
        <w:lang w:val="fr-FR"/>
      </w:rPr>
      <w:t>2</w:t>
    </w:r>
    <w:r w:rsidR="00EF4694">
      <w:rPr>
        <w:rFonts w:asciiTheme="majorHAnsi" w:eastAsiaTheme="majorEastAsia" w:hAnsiTheme="majorHAnsi" w:cstheme="majorBidi"/>
        <w:color w:val="4472C4" w:themeColor="accent1"/>
        <w:sz w:val="20"/>
        <w:szCs w:val="20"/>
      </w:rPr>
      <w:fldChar w:fldCharType="end"/>
    </w:r>
    <w:r w:rsidR="00D917A1">
      <w:rPr>
        <w:rFonts w:asciiTheme="majorHAnsi" w:eastAsiaTheme="majorEastAsia" w:hAnsiTheme="majorHAnsi" w:cstheme="majorBidi"/>
        <w:color w:val="4472C4" w:themeColor="accent1"/>
        <w:sz w:val="20"/>
        <w:szCs w:val="20"/>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7A1" w:rsidRDefault="00746F25">
    <w:pPr>
      <w:pStyle w:val="Pieddepage"/>
    </w:pPr>
    <w:r>
      <w:rPr>
        <w:noProof/>
        <w:lang w:eastAsia="fr-CH"/>
      </w:rPr>
      <w:drawing>
        <wp:inline distT="0" distB="0" distL="0" distR="0" wp14:anchorId="0CA5F20A" wp14:editId="55432068">
          <wp:extent cx="5760720" cy="59626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60720" cy="596265"/>
                  </a:xfrm>
                  <a:prstGeom prst="rect">
                    <a:avLst/>
                  </a:prstGeom>
                </pic:spPr>
              </pic:pic>
            </a:graphicData>
          </a:graphic>
        </wp:inline>
      </w:drawing>
    </w:r>
    <w:r w:rsidR="00BE1E42">
      <w:rPr>
        <w:color w:val="4472C4" w:themeColor="accent1"/>
        <w:lang w:val="fr-FR"/>
      </w:rPr>
      <w:tab/>
    </w:r>
    <w:r w:rsidR="00D917A1">
      <w:rPr>
        <w:rFonts w:asciiTheme="majorHAnsi" w:eastAsiaTheme="majorEastAsia" w:hAnsiTheme="majorHAnsi" w:cstheme="majorBidi"/>
        <w:color w:val="4472C4" w:themeColor="accent1"/>
        <w:sz w:val="20"/>
        <w:szCs w:val="20"/>
        <w:lang w:val="fr-FR"/>
      </w:rPr>
      <w:t xml:space="preserve">p. </w:t>
    </w:r>
    <w:r w:rsidR="00EF4694">
      <w:rPr>
        <w:rFonts w:eastAsiaTheme="minorEastAsia"/>
        <w:color w:val="4472C4" w:themeColor="accent1"/>
        <w:sz w:val="20"/>
        <w:szCs w:val="20"/>
      </w:rPr>
      <w:fldChar w:fldCharType="begin"/>
    </w:r>
    <w:r w:rsidR="00D917A1">
      <w:rPr>
        <w:color w:val="4472C4" w:themeColor="accent1"/>
        <w:sz w:val="20"/>
        <w:szCs w:val="20"/>
      </w:rPr>
      <w:instrText>PAGE    \* MERGEFORMAT</w:instrText>
    </w:r>
    <w:r w:rsidR="00EF4694">
      <w:rPr>
        <w:rFonts w:eastAsiaTheme="minorEastAsia"/>
        <w:color w:val="4472C4" w:themeColor="accent1"/>
        <w:sz w:val="20"/>
        <w:szCs w:val="20"/>
      </w:rPr>
      <w:fldChar w:fldCharType="separate"/>
    </w:r>
    <w:r w:rsidRPr="00746F25">
      <w:rPr>
        <w:rFonts w:asciiTheme="majorHAnsi" w:eastAsiaTheme="majorEastAsia" w:hAnsiTheme="majorHAnsi" w:cstheme="majorBidi"/>
        <w:noProof/>
        <w:color w:val="4472C4" w:themeColor="accent1"/>
        <w:sz w:val="20"/>
        <w:szCs w:val="20"/>
        <w:lang w:val="fr-FR"/>
      </w:rPr>
      <w:t>1</w:t>
    </w:r>
    <w:r w:rsidR="00EF4694">
      <w:rPr>
        <w:rFonts w:asciiTheme="majorHAnsi" w:eastAsiaTheme="majorEastAsia" w:hAnsiTheme="majorHAnsi" w:cstheme="majorBidi"/>
        <w:color w:val="4472C4" w:themeColor="accent1"/>
        <w:sz w:val="20"/>
        <w:szCs w:val="20"/>
      </w:rPr>
      <w:fldChar w:fldCharType="end"/>
    </w:r>
    <w:r w:rsidR="00D917A1">
      <w:rPr>
        <w:rFonts w:asciiTheme="majorHAnsi" w:eastAsiaTheme="majorEastAsia" w:hAnsiTheme="majorHAnsi" w:cstheme="majorBidi"/>
        <w:color w:val="4472C4" w:themeColor="accent1"/>
        <w:sz w:val="20"/>
        <w:szCs w:val="20"/>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0C2D" w:rsidRDefault="00790C2D" w:rsidP="008F0B8A">
      <w:pPr>
        <w:spacing w:after="0" w:line="240" w:lineRule="auto"/>
      </w:pPr>
      <w:r>
        <w:separator/>
      </w:r>
    </w:p>
  </w:footnote>
  <w:footnote w:type="continuationSeparator" w:id="0">
    <w:p w:rsidR="00790C2D" w:rsidRDefault="00790C2D" w:rsidP="008F0B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0B8A" w:rsidRPr="008F0B8A" w:rsidRDefault="007E73B9" w:rsidP="007E73B9">
    <w:pPr>
      <w:pStyle w:val="En-tte"/>
      <w:ind w:left="-284"/>
    </w:pPr>
    <w:r>
      <w:rPr>
        <w:noProof/>
      </w:rPr>
      <w:drawing>
        <wp:inline distT="0" distB="0" distL="0" distR="0" wp14:anchorId="71307DFF" wp14:editId="6C5E9173">
          <wp:extent cx="1837499" cy="723900"/>
          <wp:effectExtent l="0" t="0" r="0" b="0"/>
          <wp:docPr id="1" name="Image 1" descr="Une image contenant clipart&#10;&#10;Description générée avec un niveau de confiance très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cebook-share.jpg"/>
                  <pic:cNvPicPr/>
                </pic:nvPicPr>
                <pic:blipFill>
                  <a:blip r:embed="rId1"/>
                  <a:stretch>
                    <a:fillRect/>
                  </a:stretch>
                </pic:blipFill>
                <pic:spPr>
                  <a:xfrm>
                    <a:off x="0" y="0"/>
                    <a:ext cx="2030345" cy="799873"/>
                  </a:xfrm>
                  <a:prstGeom prst="rect">
                    <a:avLst/>
                  </a:prstGeom>
                </pic:spPr>
              </pic:pic>
            </a:graphicData>
          </a:graphic>
        </wp:inline>
      </w:drawing>
    </w:r>
    <w:r w:rsidR="00EB1066">
      <w:rPr>
        <w:noProof/>
        <w:lang w:eastAsia="fr-CH"/>
      </w:rPr>
      <mc:AlternateContent>
        <mc:Choice Requires="wps">
          <w:drawing>
            <wp:anchor distT="0" distB="0" distL="114300" distR="114300" simplePos="0" relativeHeight="251659264" behindDoc="0" locked="0" layoutInCell="1" allowOverlap="1">
              <wp:simplePos x="0" y="0"/>
              <wp:positionH relativeFrom="column">
                <wp:posOffset>2037715</wp:posOffset>
              </wp:positionH>
              <wp:positionV relativeFrom="paragraph">
                <wp:posOffset>-111125</wp:posOffset>
              </wp:positionV>
              <wp:extent cx="3851910" cy="1071245"/>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1910" cy="1071245"/>
                      </a:xfrm>
                      <a:prstGeom prst="rect">
                        <a:avLst/>
                      </a:prstGeom>
                      <a:solidFill>
                        <a:srgbClr val="FFFFFF"/>
                      </a:solidFill>
                      <a:ln w="9525">
                        <a:noFill/>
                        <a:miter lim="800000"/>
                        <a:headEnd/>
                        <a:tailEnd/>
                      </a:ln>
                    </wps:spPr>
                    <wps:txbx>
                      <w:txbxContent>
                        <w:p w:rsidR="008F0B8A" w:rsidRDefault="008F0B8A" w:rsidP="008F0B8A">
                          <w:pPr>
                            <w:spacing w:after="0" w:line="240" w:lineRule="auto"/>
                            <w:jc w:val="right"/>
                          </w:pPr>
                          <w:r w:rsidRPr="0028040F">
                            <w:rPr>
                              <w:noProof/>
                              <w:lang w:eastAsia="fr-CH"/>
                            </w:rPr>
                            <w:drawing>
                              <wp:inline distT="0" distB="0" distL="0" distR="0">
                                <wp:extent cx="1607064" cy="492656"/>
                                <wp:effectExtent l="0" t="0" r="0" b="317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pog_m.png"/>
                                        <pic:cNvPicPr/>
                                      </pic:nvPicPr>
                                      <pic:blipFill>
                                        <a:blip r:embed="rId2">
                                          <a:extLst>
                                            <a:ext uri="{28A0092B-C50C-407E-A947-70E740481C1C}">
                                              <a14:useLocalDpi xmlns:a14="http://schemas.microsoft.com/office/drawing/2010/main" val="0"/>
                                            </a:ext>
                                          </a:extLst>
                                        </a:blip>
                                        <a:stretch>
                                          <a:fillRect/>
                                        </a:stretch>
                                      </pic:blipFill>
                                      <pic:spPr>
                                        <a:xfrm>
                                          <a:off x="0" y="0"/>
                                          <a:ext cx="1676656" cy="513990"/>
                                        </a:xfrm>
                                        <a:prstGeom prst="rect">
                                          <a:avLst/>
                                        </a:prstGeom>
                                      </pic:spPr>
                                    </pic:pic>
                                  </a:graphicData>
                                </a:graphic>
                              </wp:inline>
                            </w:drawing>
                          </w:r>
                        </w:p>
                        <w:p w:rsidR="008F0B8A" w:rsidRPr="008F0B8A" w:rsidRDefault="008F0B8A" w:rsidP="008F0B8A">
                          <w:pPr>
                            <w:spacing w:after="0" w:line="240" w:lineRule="auto"/>
                            <w:jc w:val="right"/>
                            <w:rPr>
                              <w:b/>
                              <w:color w:val="05C3DE"/>
                              <w:sz w:val="16"/>
                            </w:rPr>
                          </w:pPr>
                          <w:proofErr w:type="gramStart"/>
                          <w:r w:rsidRPr="008F0B8A">
                            <w:rPr>
                              <w:b/>
                              <w:color w:val="05C3DE"/>
                              <w:sz w:val="16"/>
                            </w:rPr>
                            <w:t>be</w:t>
                          </w:r>
                          <w:proofErr w:type="gramEnd"/>
                          <w:r w:rsidRPr="008F0B8A">
                            <w:rPr>
                              <w:b/>
                              <w:color w:val="05C3DE"/>
                              <w:sz w:val="16"/>
                            </w:rPr>
                            <w:t xml:space="preserve"> part of the game</w:t>
                          </w:r>
                        </w:p>
                        <w:p w:rsidR="008F0B8A" w:rsidRPr="008F0B8A" w:rsidRDefault="008F0B8A" w:rsidP="008F0B8A">
                          <w:pPr>
                            <w:spacing w:after="0" w:line="240" w:lineRule="auto"/>
                            <w:jc w:val="right"/>
                            <w:rPr>
                              <w:color w:val="05C3DE"/>
                              <w:sz w:val="16"/>
                            </w:rPr>
                          </w:pPr>
                          <w:r w:rsidRPr="008F0B8A">
                            <w:rPr>
                              <w:color w:val="05C3DE"/>
                              <w:sz w:val="16"/>
                            </w:rPr>
                            <w:t>Une initiative pour la valorisation des métiers techniques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160.45pt;margin-top:-8.75pt;width:303.3pt;height:8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Dw+JwIAACMEAAAOAAAAZHJzL2Uyb0RvYy54bWysU02P0zAQvSPxHyzfaZJuS9uo6WrpUoS0&#10;fEgLF26O7TQWjsfYbpPy6xk73W6BGyIHayYz8/zmzXh9O3SaHKXzCkxFi0lOiTQchDL7in79snu1&#10;pMQHZgTTYGRFT9LT283LF+velnIKLWghHUEQ48veVrQNwZZZ5nkrO+YnYKXBYAOuYwFdt8+EYz2i&#10;dzqb5vnrrAcnrAMuvce/92OQbhJ+00gePjWNl4HoiiK3kE6Xzjqe2WbNyr1jtlX8TIP9A4uOKYOX&#10;XqDuWWDk4NRfUJ3iDjw0YcKhy6BpFJepB+ymyP/o5rFlVqZeUBxvLzL5/wfLPx4/O6JERW/yBSWG&#10;dTikbzgqIiQJcgiSTKNIvfUl5j5azA7DGxhw2Klhbx+Af/fEwLZlZi/vnIO+lUwgySJWZlelI46P&#10;IHX/AQTexQ4BEtDQuC4qiJoQRMdhnS4DQh6E48+b5bxYFRjiGCvyRTGdzdMdrHwqt86HdxI6Eo2K&#10;OtyABM+ODz5EOqx8Som3edBK7JTWyXH7eqsdOTLcll36zui/pWlD+oqu5tN5QjYQ69MidSrgNmvV&#10;VXSZxy+WszLK8daIZAem9GgjE23O+kRJRnHCUA+YGEWrQZxQKQfj1uIrQ6MF95OSHje2ov7HgTlJ&#10;iX5vUO1VMZvFFU/ObL6YouOuI/V1hBmOUBUNlIzmNqRnEfkauMOpNCrp9czkzBU3Mcl4fjVx1a/9&#10;lPX8tje/AAAA//8DAFBLAwQUAAYACAAAACEAGU1mx94AAAALAQAADwAAAGRycy9kb3ducmV2Lnht&#10;bEyPwU6DQBCG7ya+w2ZMvJh2AaUIsjRqovHa2gcY2C0Q2VnCbgt9e6cnvc1kvvzz/eV2sYM4m8n3&#10;jhTE6wiEocbpnloFh++P1TMIH5A0Do6MgovxsK1ub0ostJtpZ8770AoOIV+ggi6EsZDSN52x6Ndu&#10;NMS3o5ssBl6nVuoJZw63g0yiaCMt9sQfOhzNe2ean/3JKjh+zQ9pPtef4ZDtnjZv2Ge1uyh1f7e8&#10;voAIZgl/MFz1WR0qdqrdibQXg4LHJMoZVbCKsxQEE3lyHWpG0zgBWZXyf4fqFwAA//8DAFBLAQIt&#10;ABQABgAIAAAAIQC2gziS/gAAAOEBAAATAAAAAAAAAAAAAAAAAAAAAABbQ29udGVudF9UeXBlc10u&#10;eG1sUEsBAi0AFAAGAAgAAAAhADj9If/WAAAAlAEAAAsAAAAAAAAAAAAAAAAALwEAAF9yZWxzLy5y&#10;ZWxzUEsBAi0AFAAGAAgAAAAhADfsPD4nAgAAIwQAAA4AAAAAAAAAAAAAAAAALgIAAGRycy9lMm9E&#10;b2MueG1sUEsBAi0AFAAGAAgAAAAhABlNZsfeAAAACwEAAA8AAAAAAAAAAAAAAAAAgQQAAGRycy9k&#10;b3ducmV2LnhtbFBLBQYAAAAABAAEAPMAAACMBQAAAAA=&#10;" stroked="f">
              <v:textbox>
                <w:txbxContent>
                  <w:p w:rsidR="008F0B8A" w:rsidRDefault="008F0B8A" w:rsidP="008F0B8A">
                    <w:pPr>
                      <w:spacing w:after="0" w:line="240" w:lineRule="auto"/>
                      <w:jc w:val="right"/>
                    </w:pPr>
                    <w:r w:rsidRPr="0028040F">
                      <w:rPr>
                        <w:noProof/>
                        <w:lang w:eastAsia="fr-CH"/>
                      </w:rPr>
                      <w:drawing>
                        <wp:inline distT="0" distB="0" distL="0" distR="0">
                          <wp:extent cx="1607064" cy="492656"/>
                          <wp:effectExtent l="0" t="0" r="0" b="317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pog_m.png"/>
                                  <pic:cNvPicPr/>
                                </pic:nvPicPr>
                                <pic:blipFill>
                                  <a:blip r:embed="rId3">
                                    <a:extLst>
                                      <a:ext uri="{28A0092B-C50C-407E-A947-70E740481C1C}">
                                        <a14:useLocalDpi xmlns:a14="http://schemas.microsoft.com/office/drawing/2010/main" val="0"/>
                                      </a:ext>
                                    </a:extLst>
                                  </a:blip>
                                  <a:stretch>
                                    <a:fillRect/>
                                  </a:stretch>
                                </pic:blipFill>
                                <pic:spPr>
                                  <a:xfrm>
                                    <a:off x="0" y="0"/>
                                    <a:ext cx="1676656" cy="513990"/>
                                  </a:xfrm>
                                  <a:prstGeom prst="rect">
                                    <a:avLst/>
                                  </a:prstGeom>
                                </pic:spPr>
                              </pic:pic>
                            </a:graphicData>
                          </a:graphic>
                        </wp:inline>
                      </w:drawing>
                    </w:r>
                  </w:p>
                  <w:p w:rsidR="008F0B8A" w:rsidRPr="008F0B8A" w:rsidRDefault="008F0B8A" w:rsidP="008F0B8A">
                    <w:pPr>
                      <w:spacing w:after="0" w:line="240" w:lineRule="auto"/>
                      <w:jc w:val="right"/>
                      <w:rPr>
                        <w:b/>
                        <w:color w:val="05C3DE"/>
                        <w:sz w:val="16"/>
                      </w:rPr>
                    </w:pPr>
                    <w:proofErr w:type="gramStart"/>
                    <w:r w:rsidRPr="008F0B8A">
                      <w:rPr>
                        <w:b/>
                        <w:color w:val="05C3DE"/>
                        <w:sz w:val="16"/>
                      </w:rPr>
                      <w:t>be</w:t>
                    </w:r>
                    <w:proofErr w:type="gramEnd"/>
                    <w:r w:rsidRPr="008F0B8A">
                      <w:rPr>
                        <w:b/>
                        <w:color w:val="05C3DE"/>
                        <w:sz w:val="16"/>
                      </w:rPr>
                      <w:t xml:space="preserve"> part of the game</w:t>
                    </w:r>
                  </w:p>
                  <w:p w:rsidR="008F0B8A" w:rsidRPr="008F0B8A" w:rsidRDefault="008F0B8A" w:rsidP="008F0B8A">
                    <w:pPr>
                      <w:spacing w:after="0" w:line="240" w:lineRule="auto"/>
                      <w:jc w:val="right"/>
                      <w:rPr>
                        <w:color w:val="05C3DE"/>
                        <w:sz w:val="16"/>
                      </w:rPr>
                    </w:pPr>
                    <w:r w:rsidRPr="008F0B8A">
                      <w:rPr>
                        <w:color w:val="05C3DE"/>
                        <w:sz w:val="16"/>
                      </w:rPr>
                      <w:t>Une initiative pour la valorisation des métiers techniques</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7B21AC"/>
    <w:multiLevelType w:val="hybridMultilevel"/>
    <w:tmpl w:val="1C8C6B4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555"/>
    <w:rsid w:val="00043A25"/>
    <w:rsid w:val="001F36A1"/>
    <w:rsid w:val="00283335"/>
    <w:rsid w:val="002C4BBC"/>
    <w:rsid w:val="002F1A70"/>
    <w:rsid w:val="003C2E9C"/>
    <w:rsid w:val="004D4581"/>
    <w:rsid w:val="004E15DA"/>
    <w:rsid w:val="004F0555"/>
    <w:rsid w:val="004F7BD9"/>
    <w:rsid w:val="00517BED"/>
    <w:rsid w:val="00552A56"/>
    <w:rsid w:val="00567AA0"/>
    <w:rsid w:val="0059580C"/>
    <w:rsid w:val="006A33F7"/>
    <w:rsid w:val="006E03ED"/>
    <w:rsid w:val="006F0CFE"/>
    <w:rsid w:val="00746F25"/>
    <w:rsid w:val="00755426"/>
    <w:rsid w:val="00790C2D"/>
    <w:rsid w:val="007A39A5"/>
    <w:rsid w:val="007A53F1"/>
    <w:rsid w:val="007B218C"/>
    <w:rsid w:val="007E73B9"/>
    <w:rsid w:val="008D135C"/>
    <w:rsid w:val="008F0B8A"/>
    <w:rsid w:val="009049E3"/>
    <w:rsid w:val="00A009F2"/>
    <w:rsid w:val="00B166E9"/>
    <w:rsid w:val="00B40DBC"/>
    <w:rsid w:val="00BE1E42"/>
    <w:rsid w:val="00BE4A91"/>
    <w:rsid w:val="00C24444"/>
    <w:rsid w:val="00C31761"/>
    <w:rsid w:val="00D43CC4"/>
    <w:rsid w:val="00D917A1"/>
    <w:rsid w:val="00DA1456"/>
    <w:rsid w:val="00EB1066"/>
    <w:rsid w:val="00EF4694"/>
  </w:rsids>
  <m:mathPr>
    <m:mathFont m:val="Cambria Math"/>
    <m:brkBin m:val="before"/>
    <m:brkBinSub m:val="--"/>
    <m:smallFrac/>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6A59F5-6753-483F-BADE-6BE2EF9BB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469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E03ED"/>
    <w:rPr>
      <w:color w:val="0563C1" w:themeColor="hyperlink"/>
      <w:u w:val="single"/>
    </w:rPr>
  </w:style>
  <w:style w:type="character" w:customStyle="1" w:styleId="Mentionnonrsolue1">
    <w:name w:val="Mention non résolue1"/>
    <w:basedOn w:val="Policepardfaut"/>
    <w:uiPriority w:val="99"/>
    <w:semiHidden/>
    <w:unhideWhenUsed/>
    <w:rsid w:val="006E03ED"/>
    <w:rPr>
      <w:color w:val="808080"/>
      <w:shd w:val="clear" w:color="auto" w:fill="E6E6E6"/>
    </w:rPr>
  </w:style>
  <w:style w:type="paragraph" w:styleId="En-tte">
    <w:name w:val="header"/>
    <w:basedOn w:val="Normal"/>
    <w:link w:val="En-tteCar"/>
    <w:uiPriority w:val="99"/>
    <w:unhideWhenUsed/>
    <w:rsid w:val="008F0B8A"/>
    <w:pPr>
      <w:tabs>
        <w:tab w:val="center" w:pos="4536"/>
        <w:tab w:val="right" w:pos="9072"/>
      </w:tabs>
      <w:spacing w:after="0" w:line="240" w:lineRule="auto"/>
    </w:pPr>
  </w:style>
  <w:style w:type="character" w:customStyle="1" w:styleId="En-tteCar">
    <w:name w:val="En-tête Car"/>
    <w:basedOn w:val="Policepardfaut"/>
    <w:link w:val="En-tte"/>
    <w:uiPriority w:val="99"/>
    <w:rsid w:val="008F0B8A"/>
  </w:style>
  <w:style w:type="paragraph" w:styleId="Pieddepage">
    <w:name w:val="footer"/>
    <w:basedOn w:val="Normal"/>
    <w:link w:val="PieddepageCar"/>
    <w:uiPriority w:val="99"/>
    <w:unhideWhenUsed/>
    <w:rsid w:val="008F0B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F0B8A"/>
  </w:style>
  <w:style w:type="character" w:customStyle="1" w:styleId="shorttext">
    <w:name w:val="shorttext"/>
    <w:basedOn w:val="Policepardfaut"/>
    <w:rsid w:val="008F0B8A"/>
  </w:style>
  <w:style w:type="paragraph" w:styleId="Textedebulles">
    <w:name w:val="Balloon Text"/>
    <w:basedOn w:val="Normal"/>
    <w:link w:val="TextedebullesCar"/>
    <w:uiPriority w:val="99"/>
    <w:semiHidden/>
    <w:unhideWhenUsed/>
    <w:rsid w:val="00BE1E4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E1E42"/>
    <w:rPr>
      <w:rFonts w:ascii="Segoe UI" w:hAnsi="Segoe UI" w:cs="Segoe UI"/>
      <w:sz w:val="18"/>
      <w:szCs w:val="18"/>
    </w:rPr>
  </w:style>
  <w:style w:type="paragraph" w:styleId="NormalWeb">
    <w:name w:val="Normal (Web)"/>
    <w:basedOn w:val="Normal"/>
    <w:uiPriority w:val="99"/>
    <w:semiHidden/>
    <w:unhideWhenUsed/>
    <w:rsid w:val="002F1A70"/>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styleId="Mentionnonrsolue">
    <w:name w:val="Unresolved Mention"/>
    <w:basedOn w:val="Policepardfaut"/>
    <w:uiPriority w:val="99"/>
    <w:semiHidden/>
    <w:unhideWhenUsed/>
    <w:rsid w:val="007A53F1"/>
    <w:rPr>
      <w:color w:val="808080"/>
      <w:shd w:val="clear" w:color="auto" w:fill="E6E6E6"/>
    </w:rPr>
  </w:style>
  <w:style w:type="character" w:styleId="Lienhypertextesuivivisit">
    <w:name w:val="FollowedHyperlink"/>
    <w:basedOn w:val="Policepardfaut"/>
    <w:uiPriority w:val="99"/>
    <w:semiHidden/>
    <w:unhideWhenUsed/>
    <w:rsid w:val="007A53F1"/>
    <w:rPr>
      <w:color w:val="954F72" w:themeColor="followedHyperlink"/>
      <w:u w:val="single"/>
    </w:rPr>
  </w:style>
  <w:style w:type="paragraph" w:styleId="Paragraphedeliste">
    <w:name w:val="List Paragraph"/>
    <w:basedOn w:val="Normal"/>
    <w:uiPriority w:val="34"/>
    <w:qFormat/>
    <w:rsid w:val="00283335"/>
    <w:pPr>
      <w:spacing w:after="0" w:line="240" w:lineRule="auto"/>
      <w:ind w:left="720"/>
      <w:contextualSpacing/>
    </w:pPr>
    <w:rPr>
      <w:rFonts w:ascii="Arial" w:eastAsia="Times New Roman" w:hAnsi="Arial" w:cs="Times New Roman"/>
      <w:sz w:val="20"/>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3430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pog.ch"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ierre-yves.kohler@faji.ch"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lement.schaffter@jura.ch"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597</Words>
  <Characters>3287</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dc:creator>
  <cp:lastModifiedBy>Pierre-Yves Kohler</cp:lastModifiedBy>
  <cp:revision>3</cp:revision>
  <cp:lastPrinted>2017-12-20T12:15:00Z</cp:lastPrinted>
  <dcterms:created xsi:type="dcterms:W3CDTF">2017-12-20T13:48:00Z</dcterms:created>
  <dcterms:modified xsi:type="dcterms:W3CDTF">2017-12-20T13:50:00Z</dcterms:modified>
</cp:coreProperties>
</file>